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38A40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En el app PaintsWorld Pro para móviles, los límites presentan colores claros; solución para superponer colores</w:t>
      </w:r>
    </w:p>
    <w:bookmarkEnd w:id="0"/>
    <w:p w14:paraId="684858E0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0F5CE044">
      <w:pPr>
        <w:jc w:val="both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41954D53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Ícono del pincel de trazo — Configuración del pincel.</w:t>
      </w:r>
    </w:p>
    <w:p w14:paraId="6FDD4015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0BAA13E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En la interfaz de «sensación de presión», el valor mínimo de sensibilidad al flujo se establece en el 100 % y la opacidad mínima de transmisión también se ajusta al 100 %.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4CAEE7"/>
    <w:multiLevelType w:val="singleLevel"/>
    <w:tmpl w:val="E94CAEE7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457EF7"/>
    <w:rsid w:val="383B3AA1"/>
    <w:rsid w:val="586A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275</Characters>
  <Lines>0</Lines>
  <Paragraphs>0</Paragraphs>
  <TotalTime>2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2026-04-30T07:13:00Z</dcterms:created>
  <dc:creator>admin</dc:creator>
  <cp:lastModifiedBy>Zafiro</cp:lastModifiedBy>
  <dcterms:modified xsi:type="dcterms:W3CDTF">2026-07-02T07:23:29Z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4FE84C9FF6EE487887488644DA78BCCE_13</vt:lpwstr>
  </property>
</Properties>
</file>