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4713A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 xml:space="preserve">Cómo conectar EX12 con un </w:t>
      </w:r>
      <w:bookmarkStart w:id="0" w:name="_GoBack"/>
      <w:bookmarkEnd w:id="0"/>
      <w:r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  <w:t>receptor inalámbrico</w:t>
      </w:r>
    </w:p>
    <w:p w14:paraId="3D923564">
      <w:pPr>
        <w:jc w:val="center"/>
        <w:rPr>
          <w:rFonts w:hint="eastAsia" w:ascii="Times New Roman" w:eastAsia="微软雅黑" w:hAnsiTheme="minorEastAsia" w:cstheme="minorEastAsia"/>
          <w:b/>
          <w:bCs/>
          <w:kern w:val="2"/>
          <w:sz w:val="44"/>
          <w:szCs w:val="44"/>
          <w:lang w:val="en-US" w:eastAsia="zh-CN" w:bidi="ar-SA"/>
        </w:rPr>
      </w:pPr>
    </w:p>
    <w:p w14:paraId="79F73E47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Conecte el receptor inalámbrico al ordenador.</w:t>
      </w:r>
      <w:r>
        <w:drawing>
          <wp:inline distT="0" distB="0" distL="114300" distR="114300">
            <wp:extent cx="3324225" cy="1885950"/>
            <wp:effectExtent l="0" t="0" r="1333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E7922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22FCB5D9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Convierta el interruptor en la parte posterior del panel a 'on'; la luz indicadora </w:t>
      </w:r>
      <w:r>
        <w:drawing>
          <wp:inline distT="0" distB="0" distL="114300" distR="114300">
            <wp:extent cx="3086100" cy="1676400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entrará en modo de parpadeo lento.</w:t>
      </w:r>
    </w:p>
    <w:p w14:paraId="0C3A2475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 xml:space="preserve">Mantiene pulsada durante 5 segundos la tecla </w:t>
      </w:r>
      <w:r>
        <w:drawing>
          <wp:inline distT="0" distB="0" distL="114300" distR="114300">
            <wp:extent cx="1971675" cy="1619250"/>
            <wp:effectExtent l="0" t="0" r="9525" b="1143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rápida K1 del panel digital para que la luz indicadora entre en modo flash rápido.</w:t>
      </w:r>
    </w:p>
    <w:p w14:paraId="5CDB8209">
      <w:pPr>
        <w:widowControl w:val="0"/>
        <w:numPr>
          <w:numId w:val="0"/>
        </w:numPr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5B7774BB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El indicador cambia de estado parpadeante a permanente; la conexión ha tenido éxito.</w:t>
      </w:r>
    </w:p>
    <w:p w14:paraId="072AB4AA">
      <w:pPr>
        <w:numPr>
          <w:numId w:val="0"/>
        </w:numPr>
        <w:ind w:left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 w14:paraId="358C80FB"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Lo anterior describe el proceso de autenticación mediante código del receptor inalámbrico. Una vez completada con éxito la autenticación, se conecta el receptor al ordenador; al activar el interruptor en la parte posterior, la luz indicadora pasa automáticamente a estado verde permanente, lo que confirma una conexión exitosa.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6487AA"/>
    <w:multiLevelType w:val="singleLevel"/>
    <w:tmpl w:val="4F6487AA"/>
    <w:lvl w:ilvl="0" w:tentative="0">
      <w:start w:val="1"/>
      <w:numFmt w:val="decimal"/>
      <w:suff w:val="space"/>
      <w:lvlText w:val="%1."/>
      <w:lvlJc w:val="left"/>
      <w:rPr>
        <w:rFonts w:hint="default" w:ascii="微软雅黑" w:hAnsi="微软雅黑" w:eastAsia="微软雅黑" w:cs="微软雅黑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A7676"/>
    <w:rsid w:val="4EBF126C"/>
    <w:rsid w:val="5AD50114"/>
    <w:rsid w:val="6209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115</Words>
  <Characters>633</Characters>
  <Lines>0</Lines>
  <Paragraphs>0</Paragraphs>
  <TotalTime>1</TotalTime>
  <ScaleCrop>false</ScaleCrop>
  <LinksUpToDate>false</LinksUpToDate>
  <CharactersWithSpaces>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2026-04-30T06:22:00Z</dcterms:created>
  <dc:creator>admin</dc:creator>
  <cp:lastModifiedBy>Zafiro</cp:lastModifiedBy>
  <dcterms:modified xsi:type="dcterms:W3CDTF">2026-07-02T08:34:02Z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eyJoZGlkIjoiODI0YWQ4ZmRiNmIxZWJhYzNhZjM2MzUwYjdjZDUyMTgiLCJ1c2VySWQiOiI1NTU1OTU5NTgifQ==</vt:lpwstr>
  </property>
  <property fmtid="{D5CDD505-2E9C-101B-9397-08002B2CF9AE}" pid="4" name="ICV">
    <vt:lpwstr>583A50D74F5249C0B7DEEFE9455A87FB_13</vt:lpwstr>
  </property>
</Properties>
</file>